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720" w:type="dxa"/>
        <w:tblCellMar>
          <w:left w:w="0" w:type="dxa"/>
          <w:right w:w="0" w:type="dxa"/>
        </w:tblCellMar>
        <w:tblLook w:val="04A0"/>
      </w:tblPr>
      <w:tblGrid>
        <w:gridCol w:w="1500"/>
        <w:gridCol w:w="2220"/>
      </w:tblGrid>
      <w:tr w:rsidR="00857BBE" w:rsidRPr="00857BBE" w:rsidTr="00857BBE">
        <w:trPr>
          <w:trHeight w:val="190"/>
        </w:trPr>
        <w:tc>
          <w:tcPr>
            <w:tcW w:w="1500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BBE" w:rsidRPr="00857BBE" w:rsidRDefault="00857BBE" w:rsidP="00857BBE">
            <w:pPr>
              <w:spacing w:before="67" w:after="0" w:line="190" w:lineRule="atLeast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857BB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cs-CZ"/>
              </w:rPr>
              <w:t>Kategorie</w:t>
            </w:r>
          </w:p>
        </w:tc>
        <w:tc>
          <w:tcPr>
            <w:tcW w:w="222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BBE" w:rsidRPr="00857BBE" w:rsidRDefault="00857BBE" w:rsidP="00857BBE">
            <w:pPr>
              <w:spacing w:before="67" w:after="0" w:line="190" w:lineRule="atLeast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857BB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cs-CZ"/>
              </w:rPr>
              <w:t>Charakteristika</w:t>
            </w:r>
          </w:p>
        </w:tc>
      </w:tr>
      <w:tr w:rsidR="00857BBE" w:rsidRPr="00857BBE" w:rsidTr="00857BBE">
        <w:trPr>
          <w:trHeight w:val="278"/>
        </w:trPr>
        <w:tc>
          <w:tcPr>
            <w:tcW w:w="150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BBE" w:rsidRPr="00857BBE" w:rsidRDefault="00857BBE" w:rsidP="00857BBE">
            <w:pPr>
              <w:spacing w:before="67" w:after="0" w:line="278" w:lineRule="atLeast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857BB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cs-CZ"/>
              </w:rPr>
              <w:t>0-1°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BBE" w:rsidRPr="00857BBE" w:rsidRDefault="00857BBE" w:rsidP="00857BBE">
            <w:pPr>
              <w:spacing w:before="67" w:after="0" w:line="278" w:lineRule="atLeast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857BB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cs-CZ"/>
              </w:rPr>
              <w:t>úplná rovina</w:t>
            </w:r>
          </w:p>
        </w:tc>
      </w:tr>
      <w:tr w:rsidR="00857BBE" w:rsidRPr="00857BBE" w:rsidTr="00857BBE">
        <w:trPr>
          <w:trHeight w:val="275"/>
        </w:trPr>
        <w:tc>
          <w:tcPr>
            <w:tcW w:w="150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BBE" w:rsidRPr="00857BBE" w:rsidRDefault="00857BBE" w:rsidP="00857BBE">
            <w:pPr>
              <w:spacing w:before="67" w:after="0" w:line="275" w:lineRule="atLeast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857BB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cs-CZ"/>
              </w:rPr>
              <w:t>1-3°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BBE" w:rsidRPr="00857BBE" w:rsidRDefault="00857BBE" w:rsidP="00857BBE">
            <w:pPr>
              <w:spacing w:before="67" w:after="0" w:line="275" w:lineRule="atLeast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857BB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cs-CZ"/>
              </w:rPr>
              <w:t>rovina</w:t>
            </w:r>
          </w:p>
        </w:tc>
      </w:tr>
      <w:tr w:rsidR="00857BBE" w:rsidRPr="00857BBE" w:rsidTr="00857BBE">
        <w:trPr>
          <w:trHeight w:val="333"/>
        </w:trPr>
        <w:tc>
          <w:tcPr>
            <w:tcW w:w="150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BBE" w:rsidRPr="00857BBE" w:rsidRDefault="00857BBE" w:rsidP="00857BBE">
            <w:pPr>
              <w:spacing w:before="67" w:after="0" w:line="333" w:lineRule="atLeast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857BB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cs-CZ"/>
              </w:rPr>
              <w:t>3-7°</w:t>
            </w:r>
            <w:r w:rsidRPr="00857BBE">
              <w:rPr>
                <w:rFonts w:ascii="Times New Roman" w:eastAsia="Times New Roman" w:hAnsi="Times New Roman" w:cs="Times New Roman"/>
                <w:color w:val="000000"/>
                <w:kern w:val="24"/>
                <w:position w:val="8"/>
                <w:sz w:val="28"/>
                <w:szCs w:val="28"/>
                <w:vertAlign w:val="superscript"/>
                <w:lang w:eastAsia="cs-CZ"/>
              </w:rPr>
              <w:t xml:space="preserve"> 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BBE" w:rsidRPr="00857BBE" w:rsidRDefault="00857BBE" w:rsidP="00857BBE">
            <w:pPr>
              <w:spacing w:before="67" w:after="0" w:line="333" w:lineRule="atLeast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857BB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cs-CZ"/>
              </w:rPr>
              <w:t>mírný svah</w:t>
            </w:r>
          </w:p>
        </w:tc>
      </w:tr>
      <w:tr w:rsidR="00857BBE" w:rsidRPr="00857BBE" w:rsidTr="00857BBE">
        <w:trPr>
          <w:trHeight w:val="388"/>
        </w:trPr>
        <w:tc>
          <w:tcPr>
            <w:tcW w:w="150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BBE" w:rsidRPr="00857BBE" w:rsidRDefault="00857BBE" w:rsidP="00857BBE">
            <w:pPr>
              <w:spacing w:before="67" w:after="0" w:line="192" w:lineRule="auto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857BB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cs-CZ"/>
              </w:rPr>
              <w:t>7 – 12</w:t>
            </w:r>
            <w:r w:rsidRPr="00857BBE">
              <w:rPr>
                <w:rFonts w:ascii="Times New Roman" w:eastAsia="Times New Roman" w:hAnsi="Times New Roman" w:cs="Times New Roman"/>
                <w:color w:val="000000"/>
                <w:kern w:val="24"/>
                <w:position w:val="8"/>
                <w:sz w:val="28"/>
                <w:szCs w:val="28"/>
                <w:vertAlign w:val="superscript"/>
                <w:lang w:eastAsia="cs-CZ"/>
              </w:rPr>
              <w:t>o</w:t>
            </w:r>
            <w:r w:rsidRPr="00857BB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cs-CZ"/>
              </w:rPr>
              <w:t xml:space="preserve"> 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BBE" w:rsidRPr="00857BBE" w:rsidRDefault="00857BBE" w:rsidP="00857BBE">
            <w:pPr>
              <w:spacing w:before="67" w:after="0" w:line="192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857BB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cs-CZ"/>
              </w:rPr>
              <w:t>střední svah</w:t>
            </w:r>
          </w:p>
        </w:tc>
      </w:tr>
      <w:tr w:rsidR="00857BBE" w:rsidRPr="00857BBE" w:rsidTr="00857BBE">
        <w:trPr>
          <w:trHeight w:val="275"/>
        </w:trPr>
        <w:tc>
          <w:tcPr>
            <w:tcW w:w="150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BBE" w:rsidRPr="00857BBE" w:rsidRDefault="00857BBE" w:rsidP="00857BBE">
            <w:pPr>
              <w:spacing w:before="67" w:after="0" w:line="275" w:lineRule="atLeast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857BB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cs-CZ"/>
              </w:rPr>
              <w:t>12-17°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BBE" w:rsidRPr="00857BBE" w:rsidRDefault="00857BBE" w:rsidP="00857BBE">
            <w:pPr>
              <w:spacing w:before="67" w:after="0" w:line="275" w:lineRule="atLeast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857BB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cs-CZ"/>
              </w:rPr>
              <w:t>výrazný svah</w:t>
            </w:r>
          </w:p>
        </w:tc>
      </w:tr>
      <w:tr w:rsidR="00857BBE" w:rsidRPr="00857BBE" w:rsidTr="00857BBE">
        <w:trPr>
          <w:trHeight w:val="278"/>
        </w:trPr>
        <w:tc>
          <w:tcPr>
            <w:tcW w:w="150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BBE" w:rsidRPr="00857BBE" w:rsidRDefault="00857BBE" w:rsidP="00857BBE">
            <w:pPr>
              <w:spacing w:before="67" w:after="0" w:line="278" w:lineRule="atLeast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857BB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cs-CZ"/>
              </w:rPr>
              <w:t>17-25°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BBE" w:rsidRPr="00857BBE" w:rsidRDefault="00857BBE" w:rsidP="00857BBE">
            <w:pPr>
              <w:spacing w:before="67" w:after="0" w:line="278" w:lineRule="atLeast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857BB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cs-CZ"/>
              </w:rPr>
              <w:t>příkrý svah</w:t>
            </w:r>
          </w:p>
        </w:tc>
      </w:tr>
      <w:tr w:rsidR="00857BBE" w:rsidRPr="00857BBE" w:rsidTr="00857BBE">
        <w:trPr>
          <w:trHeight w:val="278"/>
        </w:trPr>
        <w:tc>
          <w:tcPr>
            <w:tcW w:w="150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BBE" w:rsidRPr="00857BBE" w:rsidRDefault="00857BBE" w:rsidP="00857BBE">
            <w:pPr>
              <w:spacing w:before="67" w:after="0" w:line="278" w:lineRule="atLeast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857BB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cs-CZ"/>
              </w:rPr>
              <w:t>&gt;25°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BBE" w:rsidRPr="00857BBE" w:rsidRDefault="00857BBE" w:rsidP="00857BBE">
            <w:pPr>
              <w:spacing w:before="67" w:after="0" w:line="278" w:lineRule="atLeast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857BB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cs-CZ"/>
              </w:rPr>
              <w:t>sráz</w:t>
            </w:r>
          </w:p>
        </w:tc>
      </w:tr>
    </w:tbl>
    <w:p w:rsidR="00A815C5" w:rsidRDefault="00A815C5"/>
    <w:sectPr w:rsidR="00A815C5" w:rsidSect="00A815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857BBE"/>
    <w:rsid w:val="00857BBE"/>
    <w:rsid w:val="00A81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15C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57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4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Company>FZP UJEP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2012-12-06T14:40:00Z</dcterms:created>
  <dcterms:modified xsi:type="dcterms:W3CDTF">2012-12-06T14:40:00Z</dcterms:modified>
</cp:coreProperties>
</file>